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6917"/>
        <w:gridCol w:w="2948"/>
      </w:tblGrid>
      <w:tr>
        <w:tc>
          <w:tcPr>
            <w:tcW w:type="dxa" w:w="5270"/>
            <w:vAlign w:val="center"/>
            <w:tcMar>
              <w:top w:w="100" w:type="dxa"/>
              <w:start w:w="180" w:type="dxa"/>
              <w:bottom w:w="100" w:type="dxa"/>
              <w:end w:w="180" w:type="dxa"/>
            </w:tcMar>
          </w:tcPr>
          <w:p>
            <w:pPr>
              <w:jc w:val="left"/>
            </w:pPr>
            <w:r>
              <w:rPr>
                <w:b/>
                <w:color w:val="7F253E"/>
                <w:sz w:val="48"/>
              </w:rPr>
              <w:t>Laura Bernotaitė</w:t>
            </w:r>
          </w:p>
          <w:p>
            <w:pPr>
              <w:jc w:val="left"/>
            </w:pPr>
            <w:r>
              <w:rPr>
                <w:i/>
                <w:color w:val="787878"/>
                <w:sz w:val="22"/>
              </w:rPr>
              <w:t>Gyvenimo aprašymas</w:t>
            </w:r>
          </w:p>
          <w:tbl>
            <w:tblPr>
              <w:tblW w:type="auto" w:w="0"/>
              <w:tblLook w:firstColumn="1" w:firstRow="1" w:lastColumn="0" w:lastRow="0" w:noHBand="0" w:noVBand="1" w:val="04A0"/>
              <w:tblBorders>
                <w:top w:val="nil"/>
                <w:left w:val="nil"/>
                <w:bottom w:val="nil"/>
                <w:right w:val="nil"/>
                <w:insideH w:val="nil"/>
                <w:insideV w:val="nil"/>
              </w:tblBorders>
            </w:tblPr>
            <w:tblGrid>
              <w:gridCol w:w="2635"/>
              <w:gridCol w:w="2635"/>
            </w:tblGrid>
            <w:tr>
              <w:tc>
                <w:tcPr>
                  <w:tcW w:type="dxa" w:w="2635"/>
                  <w:tcMar>
                    <w:top w:w="50" w:type="dxa"/>
                    <w:start w:w="0" w:type="dxa"/>
                    <w:bottom w:w="50" w:type="dxa"/>
                    <w:end w:w="0" w:type="dxa"/>
                  </w:tcMar>
                </w:tcPr>
                <w:p>
                  <w:pPr>
                    <w:spacing w:after="20"/>
                  </w:pPr>
                  <w:r>
                    <w:rPr>
                      <w:b/>
                      <w:color w:val="7F253E"/>
                      <w:sz w:val="19"/>
                    </w:rPr>
                    <w:t>Gimimo data</w:t>
                  </w:r>
                </w:p>
              </w:tc>
              <w:tc>
                <w:tcPr>
                  <w:tcW w:type="dxa" w:w="2635"/>
                  <w:tcMar>
                    <w:top w:w="50" w:type="dxa"/>
                    <w:start w:w="0" w:type="dxa"/>
                    <w:bottom w:w="50" w:type="dxa"/>
                    <w:end w:w="0" w:type="dxa"/>
                  </w:tcMar>
                </w:tcPr>
                <w:p>
                  <w:pPr>
                    <w:spacing w:after="20"/>
                  </w:pPr>
                  <w:r>
                    <w:rPr>
                      <w:sz w:val="20"/>
                    </w:rPr>
                    <w:t>1981-10-14</w:t>
                  </w:r>
                </w:p>
              </w:tc>
            </w:tr>
            <w:tr>
              <w:tc>
                <w:tcPr>
                  <w:tcW w:type="dxa" w:w="2635"/>
                  <w:tcMar>
                    <w:top w:w="50" w:type="dxa"/>
                    <w:start w:w="0" w:type="dxa"/>
                    <w:bottom w:w="50" w:type="dxa"/>
                    <w:end w:w="0" w:type="dxa"/>
                  </w:tcMar>
                </w:tcPr>
                <w:p>
                  <w:pPr>
                    <w:spacing w:after="20"/>
                  </w:pPr>
                  <w:r>
                    <w:rPr>
                      <w:b/>
                      <w:color w:val="7F253E"/>
                      <w:sz w:val="19"/>
                    </w:rPr>
                    <w:t>Miestas</w:t>
                  </w:r>
                </w:p>
              </w:tc>
              <w:tc>
                <w:tcPr>
                  <w:tcW w:type="dxa" w:w="2635"/>
                  <w:tcMar>
                    <w:top w:w="50" w:type="dxa"/>
                    <w:start w:w="0" w:type="dxa"/>
                    <w:bottom w:w="50" w:type="dxa"/>
                    <w:end w:w="0" w:type="dxa"/>
                  </w:tcMar>
                </w:tcPr>
                <w:p>
                  <w:pPr>
                    <w:spacing w:after="20"/>
                  </w:pPr>
                  <w:r>
                    <w:rPr>
                      <w:sz w:val="20"/>
                    </w:rPr>
                    <w:t>Kaunas</w:t>
                  </w:r>
                </w:p>
              </w:tc>
            </w:tr>
            <w:tr>
              <w:tc>
                <w:tcPr>
                  <w:tcW w:type="dxa" w:w="2635"/>
                  <w:tcMar>
                    <w:top w:w="50" w:type="dxa"/>
                    <w:start w:w="0" w:type="dxa"/>
                    <w:bottom w:w="50" w:type="dxa"/>
                    <w:end w:w="0" w:type="dxa"/>
                  </w:tcMar>
                </w:tcPr>
                <w:p>
                  <w:pPr>
                    <w:spacing w:after="20"/>
                  </w:pPr>
                  <w:r>
                    <w:rPr>
                      <w:b/>
                      <w:color w:val="7F253E"/>
                      <w:sz w:val="19"/>
                    </w:rPr>
                    <w:t>Tel.</w:t>
                  </w:r>
                </w:p>
              </w:tc>
              <w:tc>
                <w:tcPr>
                  <w:tcW w:type="dxa" w:w="2635"/>
                  <w:tcMar>
                    <w:top w:w="50" w:type="dxa"/>
                    <w:start w:w="0" w:type="dxa"/>
                    <w:bottom w:w="50" w:type="dxa"/>
                    <w:end w:w="0" w:type="dxa"/>
                  </w:tcMar>
                </w:tcPr>
                <w:p>
                  <w:pPr>
                    <w:spacing w:after="20"/>
                  </w:pPr>
                  <w:r>
                    <w:rPr>
                      <w:sz w:val="20"/>
                    </w:rPr>
                    <w:t>+370 686 67713</w:t>
                  </w:r>
                </w:p>
              </w:tc>
            </w:tr>
            <w:tr>
              <w:tc>
                <w:tcPr>
                  <w:tcW w:type="dxa" w:w="2635"/>
                  <w:tcMar>
                    <w:top w:w="50" w:type="dxa"/>
                    <w:start w:w="0" w:type="dxa"/>
                    <w:bottom w:w="50" w:type="dxa"/>
                    <w:end w:w="0" w:type="dxa"/>
                  </w:tcMar>
                </w:tcPr>
                <w:p>
                  <w:pPr>
                    <w:spacing w:after="20"/>
                  </w:pPr>
                  <w:r>
                    <w:rPr>
                      <w:b/>
                      <w:color w:val="7F253E"/>
                      <w:sz w:val="19"/>
                    </w:rPr>
                    <w:t>El. paštas</w:t>
                  </w:r>
                </w:p>
              </w:tc>
              <w:tc>
                <w:tcPr>
                  <w:tcW w:type="dxa" w:w="2635"/>
                  <w:tcMar>
                    <w:top w:w="50" w:type="dxa"/>
                    <w:start w:w="0" w:type="dxa"/>
                    <w:bottom w:w="50" w:type="dxa"/>
                    <w:end w:w="0" w:type="dxa"/>
                  </w:tcMar>
                </w:tcPr>
                <w:p>
                  <w:pPr>
                    <w:spacing w:after="20"/>
                  </w:pPr>
                  <w:r>
                    <w:rPr>
                      <w:sz w:val="20"/>
                    </w:rPr>
                    <w:t>laurabernot@gmail.com</w:t>
                  </w:r>
                </w:p>
              </w:tc>
            </w:tr>
            <w:tr>
              <w:tc>
                <w:tcPr>
                  <w:tcW w:type="dxa" w:w="2635"/>
                  <w:tcMar>
                    <w:top w:w="50" w:type="dxa"/>
                    <w:start w:w="0" w:type="dxa"/>
                    <w:bottom w:w="50" w:type="dxa"/>
                    <w:end w:w="0" w:type="dxa"/>
                  </w:tcMar>
                </w:tcPr>
                <w:p>
                  <w:pPr>
                    <w:spacing w:after="20"/>
                  </w:pPr>
                  <w:r>
                    <w:rPr>
                      <w:b/>
                      <w:color w:val="7F253E"/>
                      <w:sz w:val="19"/>
                    </w:rPr>
                    <w:t>Kalbos</w:t>
                  </w:r>
                </w:p>
              </w:tc>
              <w:tc>
                <w:tcPr>
                  <w:tcW w:type="dxa" w:w="2635"/>
                  <w:tcMar>
                    <w:top w:w="50" w:type="dxa"/>
                    <w:start w:w="0" w:type="dxa"/>
                    <w:bottom w:w="50" w:type="dxa"/>
                    <w:end w:w="0" w:type="dxa"/>
                  </w:tcMar>
                </w:tcPr>
                <w:p>
                  <w:pPr>
                    <w:spacing w:after="20"/>
                  </w:pPr>
                  <w:r>
                    <w:rPr>
                      <w:sz w:val="20"/>
                    </w:rPr>
                    <w:t>Lietuvių, anglų, rusų, ispanų</w:t>
                  </w:r>
                </w:p>
              </w:tc>
            </w:tr>
          </w:tbl>
          <w:p/>
          <w:p/>
        </w:tc>
        <w:tc>
          <w:tcPr>
            <w:tcW w:type="dxa" w:w="5270"/>
            <w:vAlign w:val="center"/>
            <w:tcMar>
              <w:top w:w="100" w:type="dxa"/>
              <w:start w:w="180" w:type="dxa"/>
              <w:bottom w:w="100" w:type="dxa"/>
              <w:end w:w="180" w:type="dxa"/>
            </w:tcMar>
          </w:tcPr>
          <w:p>
            <w:pPr>
              <w:jc w:val="right"/>
            </w:pPr>
            <w:r>
              <w:drawing>
                <wp:inline xmlns:a="http://schemas.openxmlformats.org/drawingml/2006/main" xmlns:pic="http://schemas.openxmlformats.org/drawingml/2006/picture">
                  <wp:extent cx="1692000" cy="1692000"/>
                  <wp:docPr id="1" name="Picture 1"/>
                  <wp:cNvGraphicFramePr>
                    <a:graphicFrameLocks noChangeAspect="1"/>
                  </wp:cNvGraphicFramePr>
                  <a:graphic>
                    <a:graphicData uri="http://schemas.openxmlformats.org/drawingml/2006/picture">
                      <pic:pic>
                        <pic:nvPicPr>
                          <pic:cNvPr id="0" name="08D8D291-A09F-48B6-9946-690E5A1AB107.JPG"/>
                          <pic:cNvPicPr/>
                        </pic:nvPicPr>
                        <pic:blipFill>
                          <a:blip r:embed="rId9"/>
                          <a:stretch>
                            <a:fillRect/>
                          </a:stretch>
                        </pic:blipFill>
                        <pic:spPr>
                          <a:xfrm>
                            <a:off x="0" y="0"/>
                            <a:ext cx="1692000" cy="1692000"/>
                          </a:xfrm>
                          <a:prstGeom prst="rect"/>
                        </pic:spPr>
                      </pic:pic>
                    </a:graphicData>
                  </a:graphic>
                </wp:inline>
              </w:drawing>
            </w:r>
          </w:p>
        </w:tc>
      </w:tr>
    </w:tbl>
    <w:p/>
    <w:p>
      <w:pPr>
        <w:spacing w:before="120" w:after="80"/>
      </w:pPr>
      <w:r>
        <w:rPr>
          <w:b/>
          <w:color w:val="7F253E"/>
          <w:sz w:val="22"/>
        </w:rPr>
        <w:t>PROFESINIS PROFILIS</w:t>
      </w:r>
    </w:p>
    <w:p>
      <w:pPr>
        <w:spacing w:after="120" w:line="264" w:lineRule="auto"/>
      </w:pPr>
      <w:r>
        <w:t>Daugiametę patirtį klientų aptarnavimo, pardavimų ir paslaugų srityje turinti specialistė. Esu įpratusi dirbti su žmonėmis, gebu greitai suprasti klientų poreikius, pelnyti jų pasitikėjimą ir užtikrinti aukštą aptarnavimo kokybę. Mano sukaupta patirtis leidžia lengvai prisitaikyti prie naujų sričių, atsakingai dirbti ir siekti geriausių rezultatų.</w:t>
      </w:r>
    </w:p>
    <w:p>
      <w:pPr>
        <w:spacing w:before="120" w:after="80"/>
      </w:pPr>
      <w:r>
        <w:rPr>
          <w:b/>
          <w:color w:val="7F253E"/>
          <w:sz w:val="22"/>
        </w:rPr>
        <w:t>DARBO PATIRTIS</w:t>
      </w:r>
    </w:p>
    <w:p>
      <w:pPr>
        <w:spacing w:before="80" w:after="20"/>
      </w:pPr>
      <w:r>
        <w:rPr>
          <w:b/>
          <w:color w:val="373737"/>
          <w:sz w:val="21"/>
        </w:rPr>
        <w:t>Garso aktorė / dubliavimo atlikėja | UAB „Aktida“</w:t>
      </w:r>
      <w:r>
        <w:rPr>
          <w:i/>
          <w:color w:val="787878"/>
          <w:sz w:val="20"/>
        </w:rPr>
        <w:t xml:space="preserve">    2024 - dabar</w:t>
      </w:r>
    </w:p>
    <w:p>
      <w:pPr>
        <w:pStyle w:val="ListBullet"/>
        <w:spacing w:after="0" w:line="259" w:lineRule="auto"/>
        <w:ind w:left="283"/>
      </w:pPr>
      <w:r>
        <w:rPr>
          <w:sz w:val="20"/>
        </w:rPr>
        <w:t>Filmų garsinimas</w:t>
      </w:r>
    </w:p>
    <w:p>
      <w:pPr>
        <w:pStyle w:val="ListBullet"/>
        <w:spacing w:after="0" w:line="259" w:lineRule="auto"/>
        <w:ind w:left="283"/>
      </w:pPr>
      <w:r>
        <w:rPr>
          <w:sz w:val="20"/>
        </w:rPr>
        <w:t>Animacijos dubliavimas</w:t>
      </w:r>
    </w:p>
    <w:p>
      <w:pPr>
        <w:pStyle w:val="ListBullet"/>
        <w:spacing w:after="0" w:line="259" w:lineRule="auto"/>
        <w:ind w:left="283"/>
      </w:pPr>
      <w:r>
        <w:rPr>
          <w:sz w:val="20"/>
        </w:rPr>
        <w:t>Darbas su tekstu, intonacija ir emocijos perteikimu</w:t>
      </w:r>
    </w:p>
    <w:p>
      <w:pPr>
        <w:pStyle w:val="ListBullet"/>
        <w:spacing w:after="0" w:line="259" w:lineRule="auto"/>
        <w:ind w:left="283"/>
      </w:pPr>
      <w:r>
        <w:rPr>
          <w:sz w:val="20"/>
        </w:rPr>
        <w:t>Bendradarbiavimas su kūrybine komanda ir režisieriais</w:t>
      </w:r>
    </w:p>
    <w:p>
      <w:pPr>
        <w:spacing w:before="80" w:after="20"/>
      </w:pPr>
      <w:r>
        <w:rPr>
          <w:b/>
          <w:color w:val="373737"/>
          <w:sz w:val="21"/>
        </w:rPr>
        <w:t>Kirpėja / grimuotoja | Individuali veikla + Kauno muzikinis teatras</w:t>
      </w:r>
      <w:r>
        <w:rPr>
          <w:i/>
          <w:color w:val="787878"/>
          <w:sz w:val="20"/>
        </w:rPr>
        <w:t xml:space="preserve">    2012 - 2022</w:t>
      </w:r>
    </w:p>
    <w:p>
      <w:pPr>
        <w:pStyle w:val="ListBullet"/>
        <w:spacing w:after="0" w:line="259" w:lineRule="auto"/>
        <w:ind w:left="283"/>
      </w:pPr>
      <w:r>
        <w:rPr>
          <w:sz w:val="20"/>
        </w:rPr>
        <w:t>Klientų konsultavimas ir grožio paslaugų teikimas</w:t>
      </w:r>
    </w:p>
    <w:p>
      <w:pPr>
        <w:pStyle w:val="ListBullet"/>
        <w:spacing w:after="0" w:line="259" w:lineRule="auto"/>
        <w:ind w:left="283"/>
      </w:pPr>
      <w:r>
        <w:rPr>
          <w:sz w:val="20"/>
        </w:rPr>
        <w:t>Produktų pardavimai</w:t>
      </w:r>
    </w:p>
    <w:p>
      <w:pPr>
        <w:pStyle w:val="ListBullet"/>
        <w:spacing w:after="0" w:line="259" w:lineRule="auto"/>
        <w:ind w:left="283"/>
      </w:pPr>
      <w:r>
        <w:rPr>
          <w:sz w:val="20"/>
        </w:rPr>
        <w:t>Aktorių šukuosenos ir makiažas spektakliams</w:t>
      </w:r>
    </w:p>
    <w:p>
      <w:pPr>
        <w:pStyle w:val="ListBullet"/>
        <w:spacing w:after="0" w:line="259" w:lineRule="auto"/>
        <w:ind w:left="283"/>
      </w:pPr>
      <w:r>
        <w:rPr>
          <w:sz w:val="20"/>
        </w:rPr>
        <w:t>Darbas užkulisiuose renginių ir pasirodymų metu</w:t>
      </w:r>
    </w:p>
    <w:p>
      <w:pPr>
        <w:spacing w:before="80" w:after="20"/>
      </w:pPr>
      <w:r>
        <w:rPr>
          <w:b/>
          <w:color w:val="373737"/>
          <w:sz w:val="21"/>
        </w:rPr>
        <w:t>Spektaklio vaikams organizatorė ir aktorė | Lietuva</w:t>
      </w:r>
      <w:r>
        <w:rPr>
          <w:i/>
          <w:color w:val="787878"/>
          <w:sz w:val="20"/>
        </w:rPr>
        <w:t xml:space="preserve">    2011</w:t>
      </w:r>
    </w:p>
    <w:p>
      <w:pPr>
        <w:pStyle w:val="ListBullet"/>
        <w:spacing w:after="0" w:line="259" w:lineRule="auto"/>
        <w:ind w:left="283"/>
      </w:pPr>
      <w:r>
        <w:rPr>
          <w:sz w:val="20"/>
        </w:rPr>
        <w:t>Vaidyba</w:t>
      </w:r>
    </w:p>
    <w:p>
      <w:pPr>
        <w:pStyle w:val="ListBullet"/>
        <w:spacing w:after="0" w:line="259" w:lineRule="auto"/>
        <w:ind w:left="283"/>
      </w:pPr>
      <w:r>
        <w:rPr>
          <w:sz w:val="20"/>
        </w:rPr>
        <w:t>Renginio organizavimas</w:t>
      </w:r>
    </w:p>
    <w:p>
      <w:pPr>
        <w:pStyle w:val="ListBullet"/>
        <w:spacing w:after="0" w:line="259" w:lineRule="auto"/>
        <w:ind w:left="283"/>
      </w:pPr>
      <w:r>
        <w:rPr>
          <w:sz w:val="20"/>
        </w:rPr>
        <w:t>Logistika ir dekoracijų transportavimas</w:t>
      </w:r>
    </w:p>
    <w:p>
      <w:pPr>
        <w:pStyle w:val="ListBullet"/>
        <w:spacing w:after="0" w:line="259" w:lineRule="auto"/>
        <w:ind w:left="283"/>
      </w:pPr>
      <w:r>
        <w:rPr>
          <w:sz w:val="20"/>
        </w:rPr>
        <w:t>Marketingas ir komunikacija</w:t>
      </w:r>
    </w:p>
    <w:p>
      <w:pPr>
        <w:spacing w:before="80" w:after="20"/>
      </w:pPr>
      <w:r>
        <w:rPr>
          <w:b/>
          <w:color w:val="373737"/>
          <w:sz w:val="21"/>
        </w:rPr>
        <w:t>Vadybininkė - klientų skambučiai | UAB „Arviko“</w:t>
      </w:r>
      <w:r>
        <w:rPr>
          <w:i/>
          <w:color w:val="787878"/>
          <w:sz w:val="20"/>
        </w:rPr>
        <w:t xml:space="preserve">    2010</w:t>
      </w:r>
    </w:p>
    <w:p>
      <w:pPr>
        <w:pStyle w:val="ListBullet"/>
        <w:spacing w:after="0" w:line="259" w:lineRule="auto"/>
        <w:ind w:left="283"/>
      </w:pPr>
      <w:r>
        <w:rPr>
          <w:sz w:val="20"/>
        </w:rPr>
        <w:t>Kontaktų paieška</w:t>
      </w:r>
    </w:p>
    <w:p>
      <w:pPr>
        <w:pStyle w:val="ListBullet"/>
        <w:spacing w:after="0" w:line="259" w:lineRule="auto"/>
        <w:ind w:left="283"/>
      </w:pPr>
      <w:r>
        <w:rPr>
          <w:sz w:val="20"/>
        </w:rPr>
        <w:t>Klientų kvietimas į renginius</w:t>
      </w:r>
    </w:p>
    <w:p>
      <w:pPr>
        <w:pStyle w:val="ListBullet"/>
        <w:spacing w:after="0" w:line="259" w:lineRule="auto"/>
        <w:ind w:left="283"/>
      </w:pPr>
      <w:r>
        <w:rPr>
          <w:sz w:val="20"/>
        </w:rPr>
        <w:t>Bendravimas su klientais telefonu</w:t>
      </w:r>
    </w:p>
    <w:p>
      <w:pPr>
        <w:spacing w:before="80" w:after="20"/>
      </w:pPr>
      <w:r>
        <w:rPr>
          <w:b/>
          <w:color w:val="373737"/>
          <w:sz w:val="21"/>
        </w:rPr>
        <w:t>Someljė - padavėja | Restoranas „Buon giorno“, Kaunas</w:t>
      </w:r>
      <w:r>
        <w:rPr>
          <w:i/>
          <w:color w:val="787878"/>
          <w:sz w:val="20"/>
        </w:rPr>
        <w:t xml:space="preserve">    2009</w:t>
      </w:r>
    </w:p>
    <w:p>
      <w:pPr>
        <w:pStyle w:val="ListBullet"/>
        <w:spacing w:after="0" w:line="259" w:lineRule="auto"/>
        <w:ind w:left="283"/>
      </w:pPr>
      <w:r>
        <w:rPr>
          <w:sz w:val="20"/>
        </w:rPr>
        <w:t>Vyno rekomendacijos klientams</w:t>
      </w:r>
    </w:p>
    <w:p>
      <w:pPr>
        <w:pStyle w:val="ListBullet"/>
        <w:spacing w:after="0" w:line="259" w:lineRule="auto"/>
        <w:ind w:left="283"/>
      </w:pPr>
      <w:r>
        <w:rPr>
          <w:sz w:val="20"/>
        </w:rPr>
        <w:t>Aktyvūs pardavimai</w:t>
      </w:r>
    </w:p>
    <w:p>
      <w:pPr>
        <w:pStyle w:val="ListBullet"/>
        <w:spacing w:after="0" w:line="259" w:lineRule="auto"/>
        <w:ind w:left="283"/>
      </w:pPr>
      <w:r>
        <w:rPr>
          <w:sz w:val="20"/>
        </w:rPr>
        <w:t>Geriausia vyno pardavėja komandoje</w:t>
      </w:r>
    </w:p>
    <w:p>
      <w:pPr>
        <w:pStyle w:val="ListBullet"/>
        <w:spacing w:after="0" w:line="259" w:lineRule="auto"/>
        <w:ind w:left="283"/>
      </w:pPr>
      <w:r>
        <w:rPr>
          <w:sz w:val="20"/>
        </w:rPr>
        <w:t>Kolektyvo konsultantė vyno klausimais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89"/>
        <w:gridCol w:w="4989"/>
      </w:tblGrid>
      <w:tr>
        <w:tc>
          <w:tcPr>
            <w:tcW w:type="dxa" w:w="5270"/>
            <w:tcMar>
              <w:top w:w="80" w:type="dxa"/>
              <w:start w:w="80" w:type="dxa"/>
              <w:bottom w:w="80" w:type="dxa"/>
              <w:end w:w="80" w:type="dxa"/>
            </w:tcMar>
            <w:shd w:fill="F7EEF1"/>
          </w:tcPr>
          <w:p>
            <w:pPr>
              <w:spacing w:after="60"/>
            </w:pPr>
            <w:r>
              <w:rPr>
                <w:b/>
                <w:color w:val="7F253E"/>
                <w:sz w:val="22"/>
              </w:rPr>
              <w:t>Išsilavinimas</w:t>
            </w:r>
          </w:p>
          <w:p>
            <w:pPr>
              <w:spacing w:after="0"/>
            </w:pPr>
            <w:r>
              <w:t>Justino Vienožinskio menų fakultetas - Dailės pedagogika (2009 - 2013)</w:t>
            </w:r>
          </w:p>
        </w:tc>
        <w:tc>
          <w:tcPr>
            <w:tcW w:type="dxa" w:w="5270"/>
            <w:tcMar>
              <w:top w:w="80" w:type="dxa"/>
              <w:start w:w="80" w:type="dxa"/>
              <w:bottom w:w="80" w:type="dxa"/>
              <w:end w:w="80" w:type="dxa"/>
            </w:tcMar>
            <w:shd w:fill="F7EEF1"/>
          </w:tcPr>
          <w:p>
            <w:pPr>
              <w:spacing w:after="60"/>
            </w:pPr>
            <w:r>
              <w:rPr>
                <w:b/>
                <w:color w:val="7F253E"/>
                <w:sz w:val="22"/>
              </w:rPr>
              <w:t>Kursai ir kvalifikacija</w:t>
            </w:r>
          </w:p>
          <w:p>
            <w:pPr>
              <w:pStyle w:val="ListBullet"/>
              <w:spacing w:after="0"/>
              <w:ind w:left="227"/>
            </w:pPr>
            <w:r>
              <w:t>Kirpėjų kvalifikacijos kursai</w:t>
            </w:r>
          </w:p>
          <w:p>
            <w:pPr>
              <w:pStyle w:val="ListBullet"/>
              <w:spacing w:after="0"/>
              <w:ind w:left="227"/>
            </w:pPr>
            <w:r>
              <w:t>Grimo ir makiažo mokymai</w:t>
            </w:r>
          </w:p>
          <w:p>
            <w:pPr>
              <w:pStyle w:val="ListBullet"/>
              <w:spacing w:after="0"/>
              <w:ind w:left="227"/>
            </w:pPr>
            <w:r>
              <w:t>Nuolatiniai seminarai grožio srityje</w:t>
            </w:r>
          </w:p>
        </w:tc>
      </w:tr>
    </w:tbl>
    <w:p>
      <w:r>
        <w:br w:type="page"/>
      </w:r>
    </w:p>
    <w:p>
      <w:pPr>
        <w:jc w:val="center"/>
      </w:pPr>
      <w:r>
        <w:rPr>
          <w:b/>
          <w:color w:val="7F253E"/>
          <w:sz w:val="36"/>
        </w:rPr>
        <w:t>Motyvacinis laiškas</w:t>
      </w:r>
    </w:p>
    <w:p>
      <w:pPr>
        <w:jc w:val="center"/>
      </w:pPr>
      <w:r>
        <w:rPr>
          <w:i/>
          <w:color w:val="6E6E6E"/>
          <w:sz w:val="21"/>
        </w:rPr>
        <w:t>Pozicijai parfumerijos pardavėja - konsultantė</w:t>
      </w:r>
    </w:p>
    <w:p>
      <w:pPr>
        <w:spacing w:after="120" w:line="269" w:lineRule="auto"/>
      </w:pPr>
      <w:r>
        <w:t>Gerbiamieji,</w:t>
      </w:r>
    </w:p>
    <w:p>
      <w:pPr>
        <w:spacing w:after="120" w:line="269" w:lineRule="auto"/>
      </w:pPr>
      <w:r>
        <w:t>Visada svajojau dirbti parfumerijos pasaulyje. „Creme de la Creme“ yra aukščiausius įvertinimus turintis parfumerijos tinklas Lietuvoje, todėl labai norėčiau tapti jūsų komandos dalimi.</w:t>
      </w:r>
    </w:p>
    <w:p>
      <w:pPr>
        <w:spacing w:after="120" w:line="269" w:lineRule="auto"/>
      </w:pPr>
      <w:r>
        <w:t>Esu įsitikinusi, kad būčiau puiki pardavėja - konsultantė. Turiu daug patirties klientų aptarnavimo srityje, moku užmegzti ryšį su žmonėmis, suprasti jų poreikius, pristatyti produktą ir padėti klientui atrasti tai, kas jam labiausiai tinka.</w:t>
      </w:r>
    </w:p>
    <w:p>
      <w:pPr>
        <w:spacing w:after="120" w:line="269" w:lineRule="auto"/>
      </w:pPr>
      <w:r>
        <w:t>Labai domiuosi parfumerija, turiu gerą uoslę ir nuoširdžiai mėgstu kvapus. Taip pat turiu įtikinantį balsą, kuris padeda bendraujant su klientais, o patirtis kūrybinėje aplinkoje išmokė improvizuoti bei prisitaikyti prie skirtingų situacijų.</w:t>
      </w:r>
    </w:p>
    <w:p>
      <w:pPr>
        <w:spacing w:after="120" w:line="269" w:lineRule="auto"/>
      </w:pPr>
      <w:r>
        <w:t>Esu atsakinga, organizuota ir orientuota į rezultatą.</w:t>
      </w:r>
    </w:p>
    <w:p>
      <w:pPr>
        <w:spacing w:after="120" w:line="269" w:lineRule="auto"/>
      </w:pPr>
      <w:r>
        <w:t>Be to, rimtai sportuoju - sportas padeda ugdyti ištvermę, discipliną, pasitikėjimą savimi ir atkaklumą siekiant tikslų.</w:t>
      </w:r>
    </w:p>
    <w:p>
      <w:pPr>
        <w:spacing w:after="120" w:line="269" w:lineRule="auto"/>
      </w:pPr>
      <w:r>
        <w:t>Labai norėčiau turėti galimybę prisijungti prie jūsų komandos. Esu pasirengusi mokytis, tobulėti ir įrodyti, kad galiu būti vertinga jūsų darbuotoja.</w:t>
      </w:r>
    </w:p>
    <w:p>
      <w:pPr>
        <w:spacing w:after="120" w:line="269" w:lineRule="auto"/>
      </w:pPr>
      <w:r>
        <w:t>Leiskite man pabandyti - tikrai jūsų nenuvilsiu.</w:t>
      </w:r>
    </w:p>
    <w:p>
      <w:pPr>
        <w:spacing w:after="120" w:line="269" w:lineRule="auto"/>
      </w:pPr>
      <w:r>
        <w:t>Pagarbiai,</w:t>
        <w:br/>
        <w:t>Laura Bernotaitė</w:t>
      </w:r>
    </w:p>
    <w:sectPr w:rsidR="00FC693F" w:rsidRPr="0006063C" w:rsidSect="00034616">
      <w:pgSz w:w="12240" w:h="15840"/>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